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B" w:rsidRDefault="00D3632B"/>
    <w:p w:rsidR="00F75420" w:rsidRPr="0006074F" w:rsidRDefault="00F75420" w:rsidP="00F75420">
      <w:pPr>
        <w:jc w:val="both"/>
        <w:rPr>
          <w:rFonts w:asciiTheme="minorHAnsi" w:hAnsiTheme="minorHAnsi"/>
          <w:b/>
          <w:smallCaps/>
          <w:sz w:val="18"/>
        </w:rPr>
      </w:pPr>
    </w:p>
    <w:p w:rsidR="00F75420" w:rsidRPr="008469D8" w:rsidRDefault="00F75420" w:rsidP="00F75420">
      <w:pPr>
        <w:pBdr>
          <w:top w:val="single" w:sz="12" w:space="1" w:color="525252" w:themeColor="accent3" w:themeShade="80" w:shadow="1"/>
          <w:left w:val="single" w:sz="12" w:space="4" w:color="525252" w:themeColor="accent3" w:themeShade="80" w:shadow="1"/>
          <w:bottom w:val="single" w:sz="12" w:space="11" w:color="525252" w:themeColor="accent3" w:themeShade="80" w:shadow="1"/>
          <w:right w:val="single" w:sz="12" w:space="4" w:color="525252" w:themeColor="accent3" w:themeShade="80" w:shadow="1"/>
        </w:pBdr>
        <w:jc w:val="center"/>
        <w:rPr>
          <w:rFonts w:asciiTheme="minorHAnsi" w:hAnsiTheme="minorHAnsi"/>
          <w:b/>
          <w:smallCaps/>
          <w:sz w:val="16"/>
        </w:rPr>
      </w:pPr>
    </w:p>
    <w:p w:rsidR="00F75420" w:rsidRPr="00826663" w:rsidRDefault="00F75420" w:rsidP="00F75420">
      <w:pPr>
        <w:pBdr>
          <w:top w:val="single" w:sz="12" w:space="1" w:color="525252" w:themeColor="accent3" w:themeShade="80" w:shadow="1"/>
          <w:left w:val="single" w:sz="12" w:space="4" w:color="525252" w:themeColor="accent3" w:themeShade="80" w:shadow="1"/>
          <w:bottom w:val="single" w:sz="12" w:space="11" w:color="525252" w:themeColor="accent3" w:themeShade="80" w:shadow="1"/>
          <w:right w:val="single" w:sz="12" w:space="4" w:color="525252" w:themeColor="accent3" w:themeShade="80" w:shadow="1"/>
        </w:pBdr>
        <w:spacing w:line="276" w:lineRule="auto"/>
        <w:jc w:val="center"/>
        <w:rPr>
          <w:rFonts w:ascii="Candara" w:hAnsi="Candara"/>
          <w:b/>
          <w:smallCaps/>
          <w:color w:val="833C0B" w:themeColor="accent2" w:themeShade="80"/>
          <w:sz w:val="40"/>
        </w:rPr>
      </w:pPr>
      <w:r w:rsidRPr="00826663">
        <w:rPr>
          <w:rFonts w:ascii="Candara" w:hAnsi="Candara"/>
          <w:b/>
          <w:smallCaps/>
          <w:color w:val="833C0B" w:themeColor="accent2" w:themeShade="80"/>
          <w:sz w:val="40"/>
        </w:rPr>
        <w:t>Formazione Anicia</w:t>
      </w:r>
    </w:p>
    <w:p w:rsidR="00F75420" w:rsidRPr="00826663" w:rsidRDefault="00F75420" w:rsidP="00F75420">
      <w:pPr>
        <w:pBdr>
          <w:top w:val="single" w:sz="12" w:space="1" w:color="525252" w:themeColor="accent3" w:themeShade="80" w:shadow="1"/>
          <w:left w:val="single" w:sz="12" w:space="4" w:color="525252" w:themeColor="accent3" w:themeShade="80" w:shadow="1"/>
          <w:bottom w:val="single" w:sz="12" w:space="11" w:color="525252" w:themeColor="accent3" w:themeShade="80" w:shadow="1"/>
          <w:right w:val="single" w:sz="12" w:space="4" w:color="525252" w:themeColor="accent3" w:themeShade="80" w:shadow="1"/>
        </w:pBdr>
        <w:spacing w:line="276" w:lineRule="auto"/>
        <w:jc w:val="center"/>
        <w:rPr>
          <w:rFonts w:ascii="Candara" w:hAnsi="Candara"/>
          <w:b/>
          <w:smallCaps/>
          <w:color w:val="833C0B" w:themeColor="accent2" w:themeShade="80"/>
          <w:sz w:val="44"/>
        </w:rPr>
      </w:pPr>
      <w:r>
        <w:rPr>
          <w:rFonts w:ascii="Candara" w:hAnsi="Candara"/>
          <w:b/>
          <w:smallCaps/>
          <w:color w:val="833C0B" w:themeColor="accent2" w:themeShade="80"/>
          <w:sz w:val="44"/>
        </w:rPr>
        <w:t>Corso</w:t>
      </w:r>
      <w:r w:rsidRPr="00826663">
        <w:rPr>
          <w:rFonts w:ascii="Candara" w:hAnsi="Candara"/>
          <w:b/>
          <w:smallCaps/>
          <w:color w:val="833C0B" w:themeColor="accent2" w:themeShade="80"/>
          <w:sz w:val="44"/>
        </w:rPr>
        <w:t xml:space="preserve"> </w:t>
      </w:r>
      <w:r>
        <w:rPr>
          <w:rFonts w:ascii="Candara" w:hAnsi="Candara"/>
          <w:b/>
          <w:smallCaps/>
          <w:color w:val="833C0B" w:themeColor="accent2" w:themeShade="80"/>
          <w:sz w:val="44"/>
        </w:rPr>
        <w:t>LIM Advance</w:t>
      </w:r>
    </w:p>
    <w:p w:rsidR="00F75420" w:rsidRPr="008469D8" w:rsidRDefault="00F75420" w:rsidP="00F75420">
      <w:pPr>
        <w:pBdr>
          <w:top w:val="single" w:sz="12" w:space="1" w:color="525252" w:themeColor="accent3" w:themeShade="80" w:shadow="1"/>
          <w:left w:val="single" w:sz="12" w:space="4" w:color="525252" w:themeColor="accent3" w:themeShade="80" w:shadow="1"/>
          <w:bottom w:val="single" w:sz="12" w:space="11" w:color="525252" w:themeColor="accent3" w:themeShade="80" w:shadow="1"/>
          <w:right w:val="single" w:sz="12" w:space="4" w:color="525252" w:themeColor="accent3" w:themeShade="80" w:shadow="1"/>
        </w:pBdr>
        <w:jc w:val="center"/>
        <w:rPr>
          <w:rFonts w:asciiTheme="minorHAnsi" w:hAnsiTheme="minorHAnsi"/>
          <w:b/>
          <w:smallCaps/>
          <w:sz w:val="16"/>
        </w:rPr>
      </w:pPr>
    </w:p>
    <w:p w:rsidR="00F75420" w:rsidRPr="008469D8" w:rsidRDefault="00F75420" w:rsidP="00F75420">
      <w:pPr>
        <w:jc w:val="both"/>
        <w:rPr>
          <w:rFonts w:asciiTheme="minorHAnsi" w:hAnsiTheme="minorHAnsi"/>
          <w:sz w:val="22"/>
        </w:rPr>
      </w:pPr>
    </w:p>
    <w:p w:rsidR="00F75420" w:rsidRDefault="00F75420" w:rsidP="00F75420">
      <w:pPr>
        <w:jc w:val="both"/>
        <w:rPr>
          <w:rFonts w:asciiTheme="minorHAnsi" w:hAnsiTheme="minorHAnsi"/>
          <w:sz w:val="22"/>
        </w:rPr>
      </w:pPr>
      <w:r w:rsidRPr="008469D8">
        <w:rPr>
          <w:rFonts w:asciiTheme="minorHAnsi" w:hAnsiTheme="minorHAnsi"/>
          <w:sz w:val="22"/>
        </w:rPr>
        <w:t xml:space="preserve">Il corso si svolge online </w:t>
      </w:r>
      <w:r>
        <w:rPr>
          <w:rFonts w:asciiTheme="minorHAnsi" w:hAnsiTheme="minorHAnsi"/>
          <w:sz w:val="22"/>
        </w:rPr>
        <w:t xml:space="preserve">su piattaforma Digitale </w:t>
      </w:r>
      <w:r w:rsidRPr="00CC1D1F">
        <w:rPr>
          <w:rFonts w:asciiTheme="minorHAnsi" w:hAnsiTheme="minorHAnsi"/>
          <w:sz w:val="22"/>
        </w:rPr>
        <w:t xml:space="preserve">Il percorso d’esame prevede </w:t>
      </w:r>
      <w:r>
        <w:rPr>
          <w:rFonts w:asciiTheme="minorHAnsi" w:hAnsiTheme="minorHAnsi"/>
          <w:sz w:val="22"/>
        </w:rPr>
        <w:t>quattro moduli di approfondimento di seguito elencati:</w:t>
      </w:r>
    </w:p>
    <w:p w:rsidR="00F75420" w:rsidRPr="008469D8" w:rsidRDefault="00F75420" w:rsidP="00F75420">
      <w:pPr>
        <w:jc w:val="both"/>
        <w:rPr>
          <w:rFonts w:asciiTheme="minorHAnsi" w:hAnsiTheme="minorHAnsi"/>
          <w:sz w:val="22"/>
        </w:rPr>
      </w:pPr>
    </w:p>
    <w:p w:rsidR="00F75420" w:rsidRPr="00CC1D1F" w:rsidRDefault="00F75420" w:rsidP="00F7542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mallCaps/>
          <w:sz w:val="22"/>
        </w:rPr>
      </w:pPr>
      <w:r w:rsidRPr="00CC1D1F">
        <w:rPr>
          <w:rFonts w:asciiTheme="minorHAnsi" w:hAnsiTheme="minorHAnsi"/>
          <w:b/>
          <w:smallCaps/>
          <w:sz w:val="22"/>
        </w:rPr>
        <w:t xml:space="preserve">Modulo 1: Componenti hardware </w:t>
      </w:r>
      <w:r>
        <w:rPr>
          <w:rFonts w:asciiTheme="minorHAnsi" w:hAnsiTheme="minorHAnsi"/>
          <w:b/>
          <w:smallCaps/>
          <w:sz w:val="22"/>
        </w:rPr>
        <w:t xml:space="preserve">e software </w:t>
      </w:r>
      <w:r w:rsidRPr="00CC1D1F">
        <w:rPr>
          <w:rFonts w:asciiTheme="minorHAnsi" w:hAnsiTheme="minorHAnsi"/>
          <w:b/>
          <w:smallCaps/>
          <w:sz w:val="22"/>
        </w:rPr>
        <w:t xml:space="preserve">del “sistema LIM” </w:t>
      </w:r>
    </w:p>
    <w:p w:rsidR="00F75420" w:rsidRPr="00CC1D1F" w:rsidRDefault="00F75420" w:rsidP="00F7542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Modulo 2</w:t>
      </w:r>
      <w:r w:rsidRPr="00CC1D1F">
        <w:rPr>
          <w:rFonts w:asciiTheme="minorHAnsi" w:hAnsiTheme="minorHAnsi"/>
          <w:b/>
          <w:smallCaps/>
          <w:sz w:val="22"/>
        </w:rPr>
        <w:t xml:space="preserve">: </w:t>
      </w:r>
      <w:r>
        <w:rPr>
          <w:rFonts w:asciiTheme="minorHAnsi" w:hAnsiTheme="minorHAnsi"/>
          <w:b/>
          <w:smallCaps/>
          <w:sz w:val="22"/>
        </w:rPr>
        <w:t>Interfaccia e strumenti della LIM</w:t>
      </w:r>
      <w:r w:rsidRPr="00CC1D1F">
        <w:rPr>
          <w:rFonts w:asciiTheme="minorHAnsi" w:hAnsiTheme="minorHAnsi"/>
          <w:b/>
          <w:smallCaps/>
          <w:sz w:val="22"/>
        </w:rPr>
        <w:t xml:space="preserve"> </w:t>
      </w:r>
    </w:p>
    <w:p w:rsidR="00F75420" w:rsidRPr="00CC1D1F" w:rsidRDefault="00F75420" w:rsidP="00F7542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Modulo 3</w:t>
      </w:r>
      <w:r w:rsidRPr="00CC1D1F">
        <w:rPr>
          <w:rFonts w:asciiTheme="minorHAnsi" w:hAnsiTheme="minorHAnsi"/>
          <w:b/>
          <w:smallCaps/>
          <w:sz w:val="22"/>
        </w:rPr>
        <w:t xml:space="preserve">: </w:t>
      </w:r>
      <w:r>
        <w:rPr>
          <w:rFonts w:asciiTheme="minorHAnsi" w:hAnsiTheme="minorHAnsi"/>
          <w:b/>
          <w:smallCaps/>
          <w:sz w:val="22"/>
        </w:rPr>
        <w:t>Risorse digitali e strategie per la creazione di lezioni interattive</w:t>
      </w:r>
      <w:r w:rsidRPr="00CC1D1F">
        <w:rPr>
          <w:rFonts w:asciiTheme="minorHAnsi" w:hAnsiTheme="minorHAnsi"/>
          <w:b/>
          <w:smallCaps/>
          <w:sz w:val="22"/>
        </w:rPr>
        <w:t xml:space="preserve"> </w:t>
      </w:r>
    </w:p>
    <w:p w:rsidR="00F75420" w:rsidRPr="00CC1D1F" w:rsidRDefault="00F75420" w:rsidP="00F7542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mallCaps/>
          <w:sz w:val="22"/>
        </w:rPr>
      </w:pPr>
      <w:r>
        <w:rPr>
          <w:rFonts w:asciiTheme="minorHAnsi" w:hAnsiTheme="minorHAnsi"/>
          <w:b/>
          <w:smallCaps/>
          <w:sz w:val="22"/>
        </w:rPr>
        <w:t>Modulo 4</w:t>
      </w:r>
      <w:r w:rsidRPr="00CC1D1F">
        <w:rPr>
          <w:rFonts w:asciiTheme="minorHAnsi" w:hAnsiTheme="minorHAnsi"/>
          <w:b/>
          <w:smallCaps/>
          <w:sz w:val="22"/>
        </w:rPr>
        <w:t xml:space="preserve">: </w:t>
      </w:r>
      <w:r>
        <w:rPr>
          <w:rFonts w:asciiTheme="minorHAnsi" w:hAnsiTheme="minorHAnsi"/>
          <w:b/>
          <w:smallCaps/>
          <w:sz w:val="22"/>
        </w:rPr>
        <w:t>La LIM per la didattica inclusiva</w:t>
      </w:r>
    </w:p>
    <w:p w:rsidR="00F75420" w:rsidRDefault="00F75420" w:rsidP="00F75420">
      <w:pPr>
        <w:jc w:val="both"/>
        <w:rPr>
          <w:rFonts w:asciiTheme="minorHAnsi" w:hAnsiTheme="minorHAnsi"/>
          <w:sz w:val="22"/>
        </w:rPr>
      </w:pPr>
      <w:r w:rsidRPr="00CC1D1F">
        <w:rPr>
          <w:rFonts w:asciiTheme="minorHAnsi" w:hAnsiTheme="minorHAnsi"/>
          <w:sz w:val="22"/>
        </w:rPr>
        <w:t xml:space="preserve">Nella esplicitazione del presente Programma, ciascun modulo è stato </w:t>
      </w:r>
      <w:r>
        <w:rPr>
          <w:rFonts w:asciiTheme="minorHAnsi" w:hAnsiTheme="minorHAnsi"/>
          <w:sz w:val="22"/>
        </w:rPr>
        <w:t xml:space="preserve">suddiviso in argomenti tali da </w:t>
      </w:r>
      <w:r w:rsidRPr="00CC1D1F">
        <w:rPr>
          <w:rFonts w:asciiTheme="minorHAnsi" w:hAnsiTheme="minorHAnsi"/>
          <w:sz w:val="22"/>
        </w:rPr>
        <w:t>consentire una più efficace analisi del percorso da parte del candidato</w:t>
      </w:r>
      <w:r>
        <w:rPr>
          <w:rFonts w:asciiTheme="minorHAnsi" w:hAnsiTheme="minorHAnsi"/>
          <w:sz w:val="22"/>
        </w:rPr>
        <w:t xml:space="preserve">. Gli argomenti, a loro volta, </w:t>
      </w:r>
      <w:r w:rsidRPr="00CC1D1F">
        <w:rPr>
          <w:rFonts w:asciiTheme="minorHAnsi" w:hAnsiTheme="minorHAnsi"/>
          <w:sz w:val="22"/>
        </w:rPr>
        <w:t>prevedono i cosiddetti “</w:t>
      </w:r>
      <w:proofErr w:type="spellStart"/>
      <w:r w:rsidRPr="00CC1D1F">
        <w:rPr>
          <w:rFonts w:asciiTheme="minorHAnsi" w:hAnsiTheme="minorHAnsi"/>
          <w:i/>
          <w:sz w:val="22"/>
        </w:rPr>
        <w:t>Testing</w:t>
      </w:r>
      <w:proofErr w:type="spellEnd"/>
      <w:r w:rsidRPr="00CC1D1F">
        <w:rPr>
          <w:rFonts w:asciiTheme="minorHAnsi" w:hAnsiTheme="minorHAnsi"/>
          <w:i/>
          <w:sz w:val="22"/>
        </w:rPr>
        <w:t xml:space="preserve"> di competenza</w:t>
      </w:r>
      <w:r w:rsidRPr="00CC1D1F">
        <w:rPr>
          <w:rFonts w:asciiTheme="minorHAnsi" w:hAnsiTheme="minorHAnsi"/>
          <w:sz w:val="22"/>
        </w:rPr>
        <w:t>”, tali da indicare c</w:t>
      </w:r>
      <w:r>
        <w:rPr>
          <w:rFonts w:asciiTheme="minorHAnsi" w:hAnsiTheme="minorHAnsi"/>
          <w:sz w:val="22"/>
        </w:rPr>
        <w:t xml:space="preserve">on precisione al Candidato con </w:t>
      </w:r>
      <w:r w:rsidRPr="00CC1D1F">
        <w:rPr>
          <w:rFonts w:asciiTheme="minorHAnsi" w:hAnsiTheme="minorHAnsi"/>
          <w:sz w:val="22"/>
        </w:rPr>
        <w:t xml:space="preserve">quali quesiti e simulazioni sarà chiamato a confrontarsi. </w:t>
      </w:r>
      <w:r w:rsidRPr="00CC1D1F">
        <w:rPr>
          <w:rFonts w:asciiTheme="minorHAnsi" w:hAnsiTheme="minorHAnsi"/>
          <w:sz w:val="22"/>
        </w:rPr>
        <w:cr/>
      </w:r>
    </w:p>
    <w:p w:rsidR="00F75420" w:rsidRDefault="00F75420" w:rsidP="00F75420">
      <w:pPr>
        <w:jc w:val="both"/>
        <w:rPr>
          <w:rFonts w:asciiTheme="minorHAnsi" w:hAnsiTheme="minorHAnsi"/>
          <w:b/>
          <w:smallCaps/>
        </w:rPr>
      </w:pPr>
      <w:r w:rsidRPr="002C7E8E">
        <w:rPr>
          <w:rFonts w:asciiTheme="minorHAnsi" w:hAnsiTheme="minorHAnsi"/>
          <w:b/>
          <w:smallCaps/>
        </w:rPr>
        <w:t>L’Attestazione</w:t>
      </w:r>
    </w:p>
    <w:p w:rsidR="00F75420" w:rsidRPr="002C7E8E" w:rsidRDefault="00F75420" w:rsidP="00F75420">
      <w:pPr>
        <w:jc w:val="both"/>
        <w:rPr>
          <w:rFonts w:asciiTheme="minorHAnsi" w:hAnsiTheme="minorHAnsi"/>
          <w:sz w:val="22"/>
        </w:rPr>
      </w:pPr>
      <w:r w:rsidRPr="002C7E8E">
        <w:rPr>
          <w:rFonts w:asciiTheme="minorHAnsi" w:hAnsiTheme="minorHAnsi"/>
          <w:sz w:val="22"/>
        </w:rPr>
        <w:t>Dopo aver risposto esattamente ad almeno il 75% delle domande previste per il test di autovalutazione alla fine di ogni modulo, riceverai l’attestato di frequenza al corso, immediatamente scaricabile in piattaforma. </w:t>
      </w:r>
      <w:r w:rsidRPr="002C7E8E">
        <w:rPr>
          <w:rFonts w:asciiTheme="minorHAnsi" w:hAnsiTheme="minorHAnsi"/>
          <w:bCs/>
          <w:sz w:val="22"/>
        </w:rPr>
        <w:t>L’attestato vale 1 punto nell’ambito del bando pubblicato per l’aggiornamento delle graduatorie dei docenti di II e III fascia. </w:t>
      </w:r>
      <w:proofErr w:type="spellStart"/>
      <w:r w:rsidR="00897EDA">
        <w:fldChar w:fldCharType="begin"/>
      </w:r>
      <w:r w:rsidR="00897EDA">
        <w:instrText xml:space="preserve"> HYPERLINK "http://www.istruzione.it/graduatoriedistituto/index.shtml" </w:instrText>
      </w:r>
      <w:r w:rsidR="00897EDA">
        <w:fldChar w:fldCharType="separate"/>
      </w:r>
      <w:r w:rsidRPr="002C7E8E">
        <w:rPr>
          <w:rStyle w:val="Collegamentoipertestuale"/>
          <w:rFonts w:asciiTheme="minorHAnsi" w:hAnsiTheme="minorHAnsi"/>
          <w:bCs/>
          <w:sz w:val="22"/>
        </w:rPr>
        <w:t>All</w:t>
      </w:r>
      <w:proofErr w:type="spellEnd"/>
      <w:r w:rsidRPr="002C7E8E">
        <w:rPr>
          <w:rStyle w:val="Collegamentoipertestuale"/>
          <w:rFonts w:asciiTheme="minorHAnsi" w:hAnsiTheme="minorHAnsi"/>
          <w:bCs/>
          <w:sz w:val="22"/>
        </w:rPr>
        <w:t>. D.M. 374 del 01 Giugno 2017</w:t>
      </w:r>
      <w:r w:rsidR="00897EDA">
        <w:rPr>
          <w:rStyle w:val="Collegamentoipertestuale"/>
          <w:rFonts w:asciiTheme="minorHAnsi" w:hAnsiTheme="minorHAnsi"/>
          <w:bCs/>
          <w:sz w:val="22"/>
        </w:rPr>
        <w:fldChar w:fldCharType="end"/>
      </w:r>
    </w:p>
    <w:p w:rsidR="00F75420" w:rsidRPr="002C7E8E" w:rsidRDefault="00F75420" w:rsidP="00F75420">
      <w:pPr>
        <w:jc w:val="both"/>
        <w:rPr>
          <w:rFonts w:asciiTheme="minorHAnsi" w:hAnsiTheme="minorHAnsi"/>
          <w:b/>
        </w:rPr>
      </w:pPr>
    </w:p>
    <w:p w:rsidR="00F75420" w:rsidRPr="0006074F" w:rsidRDefault="00F75420" w:rsidP="00F75420">
      <w:pPr>
        <w:jc w:val="both"/>
        <w:rPr>
          <w:rFonts w:asciiTheme="minorHAnsi" w:hAnsiTheme="minorHAnsi"/>
          <w:b/>
          <w:sz w:val="22"/>
        </w:rPr>
      </w:pPr>
      <w:r w:rsidRPr="008469D8">
        <w:rPr>
          <w:rFonts w:asciiTheme="minorHAnsi" w:hAnsiTheme="minorHAnsi"/>
          <w:b/>
          <w:sz w:val="22"/>
        </w:rPr>
        <w:t xml:space="preserve">Per le iscrizioni è necessario </w:t>
      </w:r>
      <w:r>
        <w:rPr>
          <w:rFonts w:asciiTheme="minorHAnsi" w:hAnsiTheme="minorHAnsi"/>
          <w:b/>
          <w:sz w:val="22"/>
        </w:rPr>
        <w:t>inviare</w:t>
      </w:r>
      <w:r w:rsidRPr="008469D8">
        <w:rPr>
          <w:rFonts w:asciiTheme="minorHAnsi" w:hAnsiTheme="minorHAnsi"/>
          <w:b/>
          <w:sz w:val="22"/>
        </w:rPr>
        <w:t>:</w:t>
      </w:r>
    </w:p>
    <w:p w:rsidR="00F75420" w:rsidRPr="008469D8" w:rsidRDefault="00F75420" w:rsidP="00F7542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</w:rPr>
      </w:pPr>
      <w:r w:rsidRPr="008469D8">
        <w:rPr>
          <w:rFonts w:asciiTheme="minorHAnsi" w:hAnsiTheme="minorHAnsi"/>
          <w:sz w:val="22"/>
        </w:rPr>
        <w:t xml:space="preserve">Modulo di iscrizione </w:t>
      </w:r>
      <w:r>
        <w:rPr>
          <w:rFonts w:asciiTheme="minorHAnsi" w:hAnsiTheme="minorHAnsi"/>
          <w:sz w:val="22"/>
        </w:rPr>
        <w:t xml:space="preserve">debitamente </w:t>
      </w:r>
      <w:r w:rsidRPr="008469D8">
        <w:rPr>
          <w:rFonts w:asciiTheme="minorHAnsi" w:hAnsiTheme="minorHAnsi"/>
          <w:sz w:val="22"/>
        </w:rPr>
        <w:t>compilato;</w:t>
      </w:r>
    </w:p>
    <w:p w:rsidR="00F75420" w:rsidRPr="008469D8" w:rsidRDefault="00F75420" w:rsidP="00F7542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</w:rPr>
      </w:pPr>
      <w:r w:rsidRPr="008469D8">
        <w:rPr>
          <w:rFonts w:asciiTheme="minorHAnsi" w:hAnsiTheme="minorHAnsi"/>
          <w:sz w:val="22"/>
        </w:rPr>
        <w:t>Fotoc</w:t>
      </w:r>
      <w:r>
        <w:rPr>
          <w:rFonts w:asciiTheme="minorHAnsi" w:hAnsiTheme="minorHAnsi"/>
          <w:sz w:val="22"/>
        </w:rPr>
        <w:t>opia fronte/retro del documento</w:t>
      </w:r>
      <w:r w:rsidRPr="008469D8">
        <w:rPr>
          <w:rFonts w:asciiTheme="minorHAnsi" w:hAnsiTheme="minorHAnsi"/>
          <w:sz w:val="22"/>
        </w:rPr>
        <w:t xml:space="preserve"> e del Codice Fiscale;</w:t>
      </w:r>
    </w:p>
    <w:p w:rsidR="00F75420" w:rsidRPr="008469D8" w:rsidRDefault="00F75420" w:rsidP="00F75420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</w:rPr>
      </w:pPr>
      <w:r w:rsidRPr="008469D8">
        <w:rPr>
          <w:rFonts w:asciiTheme="minorHAnsi" w:hAnsiTheme="minorHAnsi"/>
          <w:sz w:val="22"/>
        </w:rPr>
        <w:t xml:space="preserve">Copia </w:t>
      </w:r>
      <w:r>
        <w:rPr>
          <w:rFonts w:asciiTheme="minorHAnsi" w:hAnsiTheme="minorHAnsi"/>
          <w:sz w:val="22"/>
        </w:rPr>
        <w:t xml:space="preserve">del </w:t>
      </w:r>
      <w:r w:rsidRPr="008469D8">
        <w:rPr>
          <w:rFonts w:asciiTheme="minorHAnsi" w:hAnsiTheme="minorHAnsi"/>
          <w:sz w:val="22"/>
        </w:rPr>
        <w:t>pagamento effettuato;</w:t>
      </w:r>
    </w:p>
    <w:p w:rsidR="00F75420" w:rsidRPr="008469D8" w:rsidRDefault="00F75420" w:rsidP="00F75420">
      <w:pPr>
        <w:jc w:val="both"/>
        <w:rPr>
          <w:rFonts w:asciiTheme="minorHAnsi" w:hAnsiTheme="minorHAnsi"/>
          <w:sz w:val="22"/>
        </w:rPr>
      </w:pPr>
    </w:p>
    <w:p w:rsidR="00F75420" w:rsidRDefault="00F75420" w:rsidP="00F75420">
      <w:pPr>
        <w:jc w:val="both"/>
        <w:rPr>
          <w:rFonts w:asciiTheme="minorHAnsi" w:hAnsiTheme="minorHAnsi"/>
          <w:sz w:val="22"/>
        </w:rPr>
      </w:pPr>
      <w:r w:rsidRPr="008469D8">
        <w:rPr>
          <w:rFonts w:asciiTheme="minorHAnsi" w:hAnsiTheme="minorHAnsi"/>
          <w:sz w:val="22"/>
        </w:rPr>
        <w:t xml:space="preserve">Ricordiamo che l'esame può essere sostenuto </w:t>
      </w:r>
      <w:r>
        <w:rPr>
          <w:rFonts w:asciiTheme="minorHAnsi" w:hAnsiTheme="minorHAnsi"/>
          <w:sz w:val="22"/>
        </w:rPr>
        <w:t>più volte senza nessuna limitazione</w:t>
      </w:r>
    </w:p>
    <w:p w:rsidR="00F75420" w:rsidRPr="008469D8" w:rsidRDefault="00F75420" w:rsidP="00F75420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sectPr w:rsidR="00F75420" w:rsidRPr="0084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2E67"/>
    <w:multiLevelType w:val="hybridMultilevel"/>
    <w:tmpl w:val="BC30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4669"/>
    <w:multiLevelType w:val="hybridMultilevel"/>
    <w:tmpl w:val="CB701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D2CC8"/>
    <w:multiLevelType w:val="hybridMultilevel"/>
    <w:tmpl w:val="521E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13C1"/>
    <w:multiLevelType w:val="hybridMultilevel"/>
    <w:tmpl w:val="347E5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65F7"/>
    <w:multiLevelType w:val="hybridMultilevel"/>
    <w:tmpl w:val="2D14E08E"/>
    <w:lvl w:ilvl="0" w:tplc="4E48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E5"/>
    <w:rsid w:val="000B5951"/>
    <w:rsid w:val="003150FC"/>
    <w:rsid w:val="00897EDA"/>
    <w:rsid w:val="00D3632B"/>
    <w:rsid w:val="00F732E5"/>
    <w:rsid w:val="00F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2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E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F73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732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951"/>
    <w:pPr>
      <w:suppressAutoHyphens/>
      <w:ind w:left="720"/>
      <w:contextualSpacing/>
    </w:pPr>
    <w:rPr>
      <w:rFonts w:ascii="Book Antiqua" w:hAnsi="Book Antiqua" w:cs="Book Antiqua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B5951"/>
    <w:rPr>
      <w:rFonts w:ascii="Calibri" w:eastAsiaTheme="minorEastAsia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5951"/>
    <w:rPr>
      <w:rFonts w:ascii="Calibri" w:eastAsiaTheme="minorEastAsia" w:hAnsi="Calibri" w:cs="Times New Roman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D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2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732E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F73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732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951"/>
    <w:pPr>
      <w:suppressAutoHyphens/>
      <w:ind w:left="720"/>
      <w:contextualSpacing/>
    </w:pPr>
    <w:rPr>
      <w:rFonts w:ascii="Book Antiqua" w:hAnsi="Book Antiqua" w:cs="Book Antiqua"/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B5951"/>
    <w:rPr>
      <w:rFonts w:ascii="Calibri" w:eastAsiaTheme="minorEastAsia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5951"/>
    <w:rPr>
      <w:rFonts w:ascii="Calibri" w:eastAsiaTheme="minorEastAsia" w:hAnsi="Calibri" w:cs="Times New Roman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2</cp:revision>
  <dcterms:created xsi:type="dcterms:W3CDTF">2020-02-27T08:40:00Z</dcterms:created>
  <dcterms:modified xsi:type="dcterms:W3CDTF">2020-02-27T08:40:00Z</dcterms:modified>
</cp:coreProperties>
</file>